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91B1" w14:textId="616A0B4F" w:rsidR="00765931" w:rsidRPr="005D186E" w:rsidRDefault="00765931" w:rsidP="005D186E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b/>
          <w:bCs/>
          <w:color w:val="000000" w:themeColor="text1"/>
          <w:sz w:val="20"/>
          <w:szCs w:val="20"/>
          <w:lang w:eastAsia="pt-PT"/>
        </w:rPr>
        <w:t>ANEXO II</w:t>
      </w:r>
    </w:p>
    <w:p w14:paraId="28BE01E7" w14:textId="77777777" w:rsidR="00765931" w:rsidRPr="005D186E" w:rsidRDefault="00765931" w:rsidP="005D186E">
      <w:pPr>
        <w:widowControl/>
        <w:autoSpaceDE/>
        <w:autoSpaceDN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t-PT"/>
        </w:rPr>
      </w:pPr>
      <w:r w:rsidRPr="005D186E">
        <w:rPr>
          <w:rFonts w:ascii="Arial" w:hAnsi="Arial" w:cs="Arial"/>
          <w:b/>
          <w:bCs/>
          <w:color w:val="000000" w:themeColor="text1"/>
          <w:sz w:val="20"/>
          <w:szCs w:val="20"/>
          <w:lang w:eastAsia="pt-PT"/>
        </w:rPr>
        <w:t xml:space="preserve">Modelo de declaração </w:t>
      </w:r>
    </w:p>
    <w:p w14:paraId="1C5BC327" w14:textId="77777777" w:rsidR="00765931" w:rsidRPr="005D186E" w:rsidRDefault="00765931" w:rsidP="005D186E">
      <w:pPr>
        <w:adjustRightInd w:val="0"/>
        <w:spacing w:line="340" w:lineRule="exac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[a que se refere a alínea a) do nº 1 do artigo 81° do Código dos Contratos Públicos]</w:t>
      </w:r>
    </w:p>
    <w:p w14:paraId="075A668B" w14:textId="77777777" w:rsidR="00765931" w:rsidRPr="005D186E" w:rsidRDefault="00765931" w:rsidP="005D186E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21C9EE4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1 - ... (nome, número de documento de identificação e morada), na qualidade de representante legal de (1) ... (firma, número de identificação fiscal e sede ou, no caso de agrupamento concorrente, firmas, números de identificação fiscal e sedes), adjudicatário(a) no procedimento de... (designação ou referência ao procedimento em causa), declara, sob compromisso de honra, que a sua representada (2):</w:t>
      </w:r>
    </w:p>
    <w:p w14:paraId="0F0853BE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a) Não se encontra em estado de insolvência, em fase de liquidação, dissolução ou cessação de atividade, sujeita a qualquer meio preventivo de liquidação de patrimónios ou em qualquer situação análoga, nem tem o respetivo processo pendente;</w:t>
      </w:r>
    </w:p>
    <w:p w14:paraId="4D815B5E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b) Não foi objeto de aplicação de sanção administrativa por falta grave em matéria profissional (3) [ou os titulares dos seus órgãos sociais de administração, direção ou gerência não foram objeto de aplicação de sanção administrativa por falta grave em matéria profissional (4)] (5);</w:t>
      </w:r>
    </w:p>
    <w:p w14:paraId="769AF997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c) </w:t>
      </w:r>
      <w:r w:rsidRPr="005D186E">
        <w:rPr>
          <w:rFonts w:ascii="Arial" w:eastAsia="Calibri" w:hAnsi="Arial" w:cs="Arial"/>
          <w:color w:val="000000" w:themeColor="text1"/>
          <w:sz w:val="20"/>
          <w:szCs w:val="20"/>
        </w:rPr>
        <w:t xml:space="preserve">Tenham sido objeto de aplicação da sanção acessória prevista na alínea </w:t>
      </w:r>
      <w:r w:rsidRPr="005D186E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e</w:t>
      </w:r>
      <w:r w:rsidRPr="005D186E">
        <w:rPr>
          <w:rFonts w:ascii="Arial" w:eastAsia="Calibri" w:hAnsi="Arial" w:cs="Arial"/>
          <w:color w:val="000000" w:themeColor="text1"/>
          <w:sz w:val="20"/>
          <w:szCs w:val="20"/>
        </w:rPr>
        <w:t xml:space="preserve">) do n.º 1 do artigo 21.º do </w:t>
      </w:r>
      <w:proofErr w:type="gramStart"/>
      <w:r w:rsidRPr="005D186E">
        <w:rPr>
          <w:rFonts w:ascii="Arial" w:eastAsia="Calibri" w:hAnsi="Arial" w:cs="Arial"/>
          <w:color w:val="000000" w:themeColor="text1"/>
          <w:sz w:val="20"/>
          <w:szCs w:val="20"/>
        </w:rPr>
        <w:t>Decreto -Lei</w:t>
      </w:r>
      <w:proofErr w:type="gramEnd"/>
      <w:r w:rsidRPr="005D186E">
        <w:rPr>
          <w:rFonts w:ascii="Arial" w:eastAsia="Calibri" w:hAnsi="Arial" w:cs="Arial"/>
          <w:color w:val="000000" w:themeColor="text1"/>
          <w:sz w:val="20"/>
          <w:szCs w:val="20"/>
        </w:rPr>
        <w:t xml:space="preserve"> n.º 433/82, de 27 de outubro, na alínea </w:t>
      </w:r>
      <w:r w:rsidRPr="005D186E"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  <w:t>b</w:t>
      </w:r>
      <w:r w:rsidRPr="005D186E">
        <w:rPr>
          <w:rFonts w:ascii="Arial" w:eastAsia="Calibri" w:hAnsi="Arial" w:cs="Arial"/>
          <w:color w:val="000000" w:themeColor="text1"/>
          <w:sz w:val="20"/>
          <w:szCs w:val="20"/>
        </w:rPr>
        <w:t>) do n.º 1 do artigo 71.º da Lei n.º 19/2012, de 8 de maio, e no n.º 1 do artigo 460.º do presente Código, durante o período de inabilidade fixado na decisão condenatória (6)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2660AE5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d) Não foi objeto de aplicação da sanção acessória prevista na alínea b) do n.º 1 do artigo 627. ° do Código do Trabalho (7);</w:t>
      </w:r>
    </w:p>
    <w:p w14:paraId="0FBCC28B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e) Não foi objeto de aplicação, há menos de dois anos, de sanção administrativa ou judicial pela utilização ao seu serviço de mão -de -obra legalmente sujeita ao pagamento de impostos e contribuições para a segurança social, não declarada nos termos das normas que imponham essa obrigação, em Portugal (ou no Estado de que é nacional ou no qual se situe o seu estabelecimento principal) (8);</w:t>
      </w:r>
    </w:p>
    <w:p w14:paraId="57800FAF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f) </w:t>
      </w:r>
      <w:r w:rsidRPr="005D186E">
        <w:rPr>
          <w:rFonts w:ascii="Arial" w:eastAsia="Calibri" w:hAnsi="Arial" w:cs="Arial"/>
          <w:color w:val="000000" w:themeColor="text1"/>
          <w:sz w:val="20"/>
          <w:szCs w:val="20"/>
        </w:rPr>
        <w:t>Não prestou, a qualquer título, direta ou indiretamente, assessoria ou apoio técnico na preparação e elaboração das peças do procedimento que lhe confira vantagem que falseie as condições normais de concorrência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6E68776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2 - O declarante junta em anexo [ou indica ... como endereço do sítio da Internet onde podem ser consultados (9)] os documentos comprovativos de que a sua representada (10) não se encontra nas situações previstas nas alíneas b), d), e) e i) do artigo </w:t>
      </w:r>
      <w:proofErr w:type="gramStart"/>
      <w:r w:rsidRPr="005D186E">
        <w:rPr>
          <w:rFonts w:ascii="Arial" w:hAnsi="Arial" w:cs="Arial"/>
          <w:color w:val="000000" w:themeColor="text1"/>
          <w:sz w:val="20"/>
          <w:szCs w:val="20"/>
        </w:rPr>
        <w:t>55.°</w:t>
      </w:r>
      <w:proofErr w:type="gramEnd"/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 do Código dos Contratos Públicos.</w:t>
      </w:r>
    </w:p>
    <w:p w14:paraId="34E7A05F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3 - O declarante tem pleno conhecimento de que a prestação de falsas declarações implica a caducidade da adjudicação e constitui contra -ordenação muito grave, nos termos do artigo 456°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lastRenderedPageBreak/>
        <w:t>efeitos de procedimento criminal.</w:t>
      </w:r>
    </w:p>
    <w:p w14:paraId="613B0E82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... (local), ... (data), ... [assinatura (11)].</w:t>
      </w:r>
    </w:p>
    <w:p w14:paraId="31A87867" w14:textId="77777777" w:rsidR="00765931" w:rsidRPr="005D186E" w:rsidRDefault="00765931" w:rsidP="005D186E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1FE5D4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(1) Aplicável apenas a concorrentes que sejam pessoas coletivas.</w:t>
      </w:r>
    </w:p>
    <w:p w14:paraId="0DC0CAC3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(2) No caso de o concorrente ser uma pessoa singular, suprimir a expressão «a sua representada». </w:t>
      </w:r>
    </w:p>
    <w:p w14:paraId="382F5F07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(3) Indicar se, entretanto, ocorreu a respetiva reabilitação.</w:t>
      </w:r>
    </w:p>
    <w:p w14:paraId="0C5D4E43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(4) Indicar se, entretanto, ocorreu a respetiva reabilitação.</w:t>
      </w:r>
    </w:p>
    <w:p w14:paraId="72901516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(5) Declarar consoante o concorrente seja pessoa singular ou pessoa coletiva.</w:t>
      </w:r>
    </w:p>
    <w:p w14:paraId="1C85E867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(6) Indicar se, entretanto, decorreu o período de inabilidade fixado na decisão condenatória.</w:t>
      </w:r>
    </w:p>
    <w:p w14:paraId="58317130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(7) Indicar se, entretanto, decorreu o período de inabilidade fixado na decisão condenatória.</w:t>
      </w:r>
    </w:p>
    <w:p w14:paraId="7BD019FF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(8) Declarar consoante a situação.</w:t>
      </w:r>
    </w:p>
    <w:p w14:paraId="79824A7D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(9) Acrescentar as informações necessárias à consulta, se for o caso.</w:t>
      </w:r>
    </w:p>
    <w:p w14:paraId="16708B2F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(10) No caso de o concorrente ser uma pessoa singular, suprimir a expressão «a sua representada». </w:t>
      </w:r>
    </w:p>
    <w:p w14:paraId="76984198" w14:textId="77777777" w:rsidR="00765931" w:rsidRPr="005D186E" w:rsidRDefault="00765931" w:rsidP="005D186E">
      <w:pPr>
        <w:adjustRightInd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(11) Nos termos do disposto nos nºs 4 e 5 do artigo 57º</w:t>
      </w:r>
    </w:p>
    <w:p w14:paraId="213ED612" w14:textId="4A1954E9" w:rsidR="00765931" w:rsidRPr="005D186E" w:rsidRDefault="00765931" w:rsidP="005D186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A2C76E2" w14:textId="1C35C94B" w:rsidR="00765931" w:rsidRPr="005D186E" w:rsidRDefault="00765931" w:rsidP="005D186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65931" w:rsidRPr="005D186E" w:rsidSect="004E2522">
      <w:headerReference w:type="default" r:id="rId7"/>
      <w:footerReference w:type="default" r:id="rId8"/>
      <w:pgSz w:w="11910" w:h="16840"/>
      <w:pgMar w:top="1843" w:right="1701" w:bottom="1418" w:left="1701" w:header="255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F461" w14:textId="77777777" w:rsidR="00BD70F6" w:rsidRDefault="00BD70F6">
      <w:r>
        <w:separator/>
      </w:r>
    </w:p>
  </w:endnote>
  <w:endnote w:type="continuationSeparator" w:id="0">
    <w:p w14:paraId="24052EA9" w14:textId="77777777" w:rsidR="00BD70F6" w:rsidRDefault="00BD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2702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9022C2" w14:textId="752E4AA6" w:rsidR="004E2522" w:rsidRDefault="004E2522">
        <w:pPr>
          <w:pStyle w:val="Rodap"/>
          <w:jc w:val="right"/>
        </w:pPr>
        <w:r w:rsidRPr="00283956">
          <w:rPr>
            <w:rFonts w:ascii="Arial" w:hAnsi="Arial" w:cs="Arial"/>
            <w:sz w:val="20"/>
            <w:szCs w:val="20"/>
          </w:rPr>
          <w:fldChar w:fldCharType="begin"/>
        </w:r>
        <w:r w:rsidRPr="00283956">
          <w:rPr>
            <w:rFonts w:ascii="Arial" w:hAnsi="Arial" w:cs="Arial"/>
            <w:sz w:val="20"/>
            <w:szCs w:val="20"/>
          </w:rPr>
          <w:instrText>PAGE   \* MERGEFORMAT</w:instrText>
        </w:r>
        <w:r w:rsidRPr="00283956">
          <w:rPr>
            <w:rFonts w:ascii="Arial" w:hAnsi="Arial" w:cs="Arial"/>
            <w:sz w:val="20"/>
            <w:szCs w:val="20"/>
          </w:rPr>
          <w:fldChar w:fldCharType="separate"/>
        </w:r>
        <w:r w:rsidRPr="00283956">
          <w:rPr>
            <w:rFonts w:ascii="Arial" w:hAnsi="Arial" w:cs="Arial"/>
            <w:sz w:val="20"/>
            <w:szCs w:val="20"/>
          </w:rPr>
          <w:t>2</w:t>
        </w:r>
        <w:r w:rsidRPr="0028395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E125CA8" w14:textId="38660DDC" w:rsidR="004E2522" w:rsidRPr="00EB6796" w:rsidRDefault="004E2522" w:rsidP="00283956">
    <w:pPr>
      <w:pStyle w:val="Rodap"/>
      <w:tabs>
        <w:tab w:val="clear" w:pos="4252"/>
        <w:tab w:val="clear" w:pos="8504"/>
      </w:tabs>
      <w:rPr>
        <w:rFonts w:ascii="Arial" w:hAnsi="Arial" w:cs="Arial"/>
        <w:sz w:val="18"/>
        <w:szCs w:val="18"/>
      </w:rPr>
    </w:pPr>
    <w:r w:rsidRPr="00EB6796">
      <w:rPr>
        <w:rFonts w:ascii="Arial" w:hAnsi="Arial" w:cs="Arial"/>
        <w:sz w:val="18"/>
        <w:szCs w:val="18"/>
      </w:rPr>
      <w:t>Divisão de Promoção Económica e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E2DE" w14:textId="77777777" w:rsidR="00BD70F6" w:rsidRDefault="00BD70F6">
      <w:r>
        <w:separator/>
      </w:r>
    </w:p>
  </w:footnote>
  <w:footnote w:type="continuationSeparator" w:id="0">
    <w:p w14:paraId="596B426C" w14:textId="77777777" w:rsidR="00BD70F6" w:rsidRDefault="00BD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3DA3" w14:textId="0D50FEC6" w:rsidR="00C274EF" w:rsidRDefault="005D186E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74AA8D9" wp14:editId="7094135D">
          <wp:simplePos x="0" y="0"/>
          <wp:positionH relativeFrom="column">
            <wp:posOffset>-518984</wp:posOffset>
          </wp:positionH>
          <wp:positionV relativeFrom="paragraph">
            <wp:posOffset>41189</wp:posOffset>
          </wp:positionV>
          <wp:extent cx="780415" cy="771525"/>
          <wp:effectExtent l="0" t="0" r="635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916"/>
    <w:multiLevelType w:val="hybridMultilevel"/>
    <w:tmpl w:val="E3F82E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388E"/>
    <w:multiLevelType w:val="hybridMultilevel"/>
    <w:tmpl w:val="C4F20350"/>
    <w:lvl w:ilvl="0" w:tplc="5CDE18A2">
      <w:start w:val="1"/>
      <w:numFmt w:val="decimal"/>
      <w:lvlText w:val="%1."/>
      <w:lvlJc w:val="left"/>
      <w:pPr>
        <w:ind w:left="254" w:hanging="153"/>
      </w:pPr>
      <w:rPr>
        <w:rFonts w:ascii="Times New Roman" w:eastAsia="Times New Roman" w:hAnsi="Times New Roman" w:cs="Times New Roman" w:hint="default"/>
        <w:w w:val="92"/>
        <w:sz w:val="20"/>
        <w:szCs w:val="20"/>
        <w:lang w:val="pt-PT" w:eastAsia="en-US" w:bidi="ar-SA"/>
      </w:rPr>
    </w:lvl>
    <w:lvl w:ilvl="1" w:tplc="58147B0A">
      <w:numFmt w:val="bullet"/>
      <w:lvlText w:val="•"/>
      <w:lvlJc w:val="left"/>
      <w:pPr>
        <w:ind w:left="1106" w:hanging="153"/>
      </w:pPr>
      <w:rPr>
        <w:rFonts w:hint="default"/>
        <w:lang w:val="pt-PT" w:eastAsia="en-US" w:bidi="ar-SA"/>
      </w:rPr>
    </w:lvl>
    <w:lvl w:ilvl="2" w:tplc="A62EA104">
      <w:numFmt w:val="bullet"/>
      <w:lvlText w:val="•"/>
      <w:lvlJc w:val="left"/>
      <w:pPr>
        <w:ind w:left="1953" w:hanging="153"/>
      </w:pPr>
      <w:rPr>
        <w:rFonts w:hint="default"/>
        <w:lang w:val="pt-PT" w:eastAsia="en-US" w:bidi="ar-SA"/>
      </w:rPr>
    </w:lvl>
    <w:lvl w:ilvl="3" w:tplc="99248C98">
      <w:numFmt w:val="bullet"/>
      <w:lvlText w:val="•"/>
      <w:lvlJc w:val="left"/>
      <w:pPr>
        <w:ind w:left="2799" w:hanging="153"/>
      </w:pPr>
      <w:rPr>
        <w:rFonts w:hint="default"/>
        <w:lang w:val="pt-PT" w:eastAsia="en-US" w:bidi="ar-SA"/>
      </w:rPr>
    </w:lvl>
    <w:lvl w:ilvl="4" w:tplc="1AAC7F64">
      <w:numFmt w:val="bullet"/>
      <w:lvlText w:val="•"/>
      <w:lvlJc w:val="left"/>
      <w:pPr>
        <w:ind w:left="3646" w:hanging="153"/>
      </w:pPr>
      <w:rPr>
        <w:rFonts w:hint="default"/>
        <w:lang w:val="pt-PT" w:eastAsia="en-US" w:bidi="ar-SA"/>
      </w:rPr>
    </w:lvl>
    <w:lvl w:ilvl="5" w:tplc="B7EC7AB6">
      <w:numFmt w:val="bullet"/>
      <w:lvlText w:val="•"/>
      <w:lvlJc w:val="left"/>
      <w:pPr>
        <w:ind w:left="4493" w:hanging="153"/>
      </w:pPr>
      <w:rPr>
        <w:rFonts w:hint="default"/>
        <w:lang w:val="pt-PT" w:eastAsia="en-US" w:bidi="ar-SA"/>
      </w:rPr>
    </w:lvl>
    <w:lvl w:ilvl="6" w:tplc="32F44B24">
      <w:numFmt w:val="bullet"/>
      <w:lvlText w:val="•"/>
      <w:lvlJc w:val="left"/>
      <w:pPr>
        <w:ind w:left="5339" w:hanging="153"/>
      </w:pPr>
      <w:rPr>
        <w:rFonts w:hint="default"/>
        <w:lang w:val="pt-PT" w:eastAsia="en-US" w:bidi="ar-SA"/>
      </w:rPr>
    </w:lvl>
    <w:lvl w:ilvl="7" w:tplc="2E3C0526">
      <w:numFmt w:val="bullet"/>
      <w:lvlText w:val="•"/>
      <w:lvlJc w:val="left"/>
      <w:pPr>
        <w:ind w:left="6186" w:hanging="153"/>
      </w:pPr>
      <w:rPr>
        <w:rFonts w:hint="default"/>
        <w:lang w:val="pt-PT" w:eastAsia="en-US" w:bidi="ar-SA"/>
      </w:rPr>
    </w:lvl>
    <w:lvl w:ilvl="8" w:tplc="CD527FAC">
      <w:numFmt w:val="bullet"/>
      <w:lvlText w:val="•"/>
      <w:lvlJc w:val="left"/>
      <w:pPr>
        <w:ind w:left="7033" w:hanging="153"/>
      </w:pPr>
      <w:rPr>
        <w:rFonts w:hint="default"/>
        <w:lang w:val="pt-PT" w:eastAsia="en-US" w:bidi="ar-SA"/>
      </w:rPr>
    </w:lvl>
  </w:abstractNum>
  <w:abstractNum w:abstractNumId="2" w15:restartNumberingAfterBreak="0">
    <w:nsid w:val="25166B29"/>
    <w:multiLevelType w:val="hybridMultilevel"/>
    <w:tmpl w:val="C26401AA"/>
    <w:lvl w:ilvl="0" w:tplc="5502810C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t-PT" w:eastAsia="en-US" w:bidi="ar-SA"/>
      </w:rPr>
    </w:lvl>
    <w:lvl w:ilvl="1" w:tplc="2D3CAE52">
      <w:numFmt w:val="bullet"/>
      <w:lvlText w:val="•"/>
      <w:lvlJc w:val="left"/>
      <w:pPr>
        <w:ind w:left="962" w:hanging="428"/>
      </w:pPr>
      <w:rPr>
        <w:rFonts w:hint="default"/>
        <w:lang w:val="pt-PT" w:eastAsia="en-US" w:bidi="ar-SA"/>
      </w:rPr>
    </w:lvl>
    <w:lvl w:ilvl="2" w:tplc="16EE17DC">
      <w:numFmt w:val="bullet"/>
      <w:lvlText w:val="•"/>
      <w:lvlJc w:val="left"/>
      <w:pPr>
        <w:ind w:left="1825" w:hanging="428"/>
      </w:pPr>
      <w:rPr>
        <w:rFonts w:hint="default"/>
        <w:lang w:val="pt-PT" w:eastAsia="en-US" w:bidi="ar-SA"/>
      </w:rPr>
    </w:lvl>
    <w:lvl w:ilvl="3" w:tplc="D4AA1A66">
      <w:numFmt w:val="bullet"/>
      <w:lvlText w:val="•"/>
      <w:lvlJc w:val="left"/>
      <w:pPr>
        <w:ind w:left="2687" w:hanging="428"/>
      </w:pPr>
      <w:rPr>
        <w:rFonts w:hint="default"/>
        <w:lang w:val="pt-PT" w:eastAsia="en-US" w:bidi="ar-SA"/>
      </w:rPr>
    </w:lvl>
    <w:lvl w:ilvl="4" w:tplc="0200FD2A">
      <w:numFmt w:val="bullet"/>
      <w:lvlText w:val="•"/>
      <w:lvlJc w:val="left"/>
      <w:pPr>
        <w:ind w:left="3550" w:hanging="428"/>
      </w:pPr>
      <w:rPr>
        <w:rFonts w:hint="default"/>
        <w:lang w:val="pt-PT" w:eastAsia="en-US" w:bidi="ar-SA"/>
      </w:rPr>
    </w:lvl>
    <w:lvl w:ilvl="5" w:tplc="F636F6B6">
      <w:numFmt w:val="bullet"/>
      <w:lvlText w:val="•"/>
      <w:lvlJc w:val="left"/>
      <w:pPr>
        <w:ind w:left="4413" w:hanging="428"/>
      </w:pPr>
      <w:rPr>
        <w:rFonts w:hint="default"/>
        <w:lang w:val="pt-PT" w:eastAsia="en-US" w:bidi="ar-SA"/>
      </w:rPr>
    </w:lvl>
    <w:lvl w:ilvl="6" w:tplc="47D8B180">
      <w:numFmt w:val="bullet"/>
      <w:lvlText w:val="•"/>
      <w:lvlJc w:val="left"/>
      <w:pPr>
        <w:ind w:left="5275" w:hanging="428"/>
      </w:pPr>
      <w:rPr>
        <w:rFonts w:hint="default"/>
        <w:lang w:val="pt-PT" w:eastAsia="en-US" w:bidi="ar-SA"/>
      </w:rPr>
    </w:lvl>
    <w:lvl w:ilvl="7" w:tplc="F3187F6E">
      <w:numFmt w:val="bullet"/>
      <w:lvlText w:val="•"/>
      <w:lvlJc w:val="left"/>
      <w:pPr>
        <w:ind w:left="6138" w:hanging="428"/>
      </w:pPr>
      <w:rPr>
        <w:rFonts w:hint="default"/>
        <w:lang w:val="pt-PT" w:eastAsia="en-US" w:bidi="ar-SA"/>
      </w:rPr>
    </w:lvl>
    <w:lvl w:ilvl="8" w:tplc="02967110">
      <w:numFmt w:val="bullet"/>
      <w:lvlText w:val="•"/>
      <w:lvlJc w:val="left"/>
      <w:pPr>
        <w:ind w:left="7001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537024D1"/>
    <w:multiLevelType w:val="hybridMultilevel"/>
    <w:tmpl w:val="3A02B246"/>
    <w:lvl w:ilvl="0" w:tplc="AAFAB9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542" w:hanging="360"/>
      </w:pPr>
    </w:lvl>
    <w:lvl w:ilvl="2" w:tplc="0816001B" w:tentative="1">
      <w:start w:val="1"/>
      <w:numFmt w:val="lowerRoman"/>
      <w:lvlText w:val="%3."/>
      <w:lvlJc w:val="right"/>
      <w:pPr>
        <w:ind w:left="2262" w:hanging="180"/>
      </w:pPr>
    </w:lvl>
    <w:lvl w:ilvl="3" w:tplc="0816000F" w:tentative="1">
      <w:start w:val="1"/>
      <w:numFmt w:val="decimal"/>
      <w:lvlText w:val="%4."/>
      <w:lvlJc w:val="left"/>
      <w:pPr>
        <w:ind w:left="2982" w:hanging="360"/>
      </w:pPr>
    </w:lvl>
    <w:lvl w:ilvl="4" w:tplc="08160019" w:tentative="1">
      <w:start w:val="1"/>
      <w:numFmt w:val="lowerLetter"/>
      <w:lvlText w:val="%5."/>
      <w:lvlJc w:val="left"/>
      <w:pPr>
        <w:ind w:left="3702" w:hanging="360"/>
      </w:pPr>
    </w:lvl>
    <w:lvl w:ilvl="5" w:tplc="0816001B" w:tentative="1">
      <w:start w:val="1"/>
      <w:numFmt w:val="lowerRoman"/>
      <w:lvlText w:val="%6."/>
      <w:lvlJc w:val="right"/>
      <w:pPr>
        <w:ind w:left="4422" w:hanging="180"/>
      </w:pPr>
    </w:lvl>
    <w:lvl w:ilvl="6" w:tplc="0816000F" w:tentative="1">
      <w:start w:val="1"/>
      <w:numFmt w:val="decimal"/>
      <w:lvlText w:val="%7."/>
      <w:lvlJc w:val="left"/>
      <w:pPr>
        <w:ind w:left="5142" w:hanging="360"/>
      </w:pPr>
    </w:lvl>
    <w:lvl w:ilvl="7" w:tplc="08160019" w:tentative="1">
      <w:start w:val="1"/>
      <w:numFmt w:val="lowerLetter"/>
      <w:lvlText w:val="%8."/>
      <w:lvlJc w:val="left"/>
      <w:pPr>
        <w:ind w:left="5862" w:hanging="360"/>
      </w:pPr>
    </w:lvl>
    <w:lvl w:ilvl="8" w:tplc="08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7E5D7FF2"/>
    <w:multiLevelType w:val="hybridMultilevel"/>
    <w:tmpl w:val="B8A899A4"/>
    <w:lvl w:ilvl="0" w:tplc="0816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bCs/>
        <w:spacing w:val="-2"/>
        <w:w w:val="87"/>
        <w:sz w:val="20"/>
        <w:szCs w:val="20"/>
        <w:lang w:val="pt-PT" w:eastAsia="en-US" w:bidi="ar-SA"/>
      </w:rPr>
    </w:lvl>
    <w:lvl w:ilvl="1" w:tplc="6D3AD960">
      <w:start w:val="1"/>
      <w:numFmt w:val="lowerLetter"/>
      <w:lvlText w:val="%2)"/>
      <w:lvlJc w:val="left"/>
      <w:pPr>
        <w:ind w:left="1172" w:hanging="360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t-PT" w:eastAsia="en-US" w:bidi="ar-SA"/>
      </w:rPr>
    </w:lvl>
    <w:lvl w:ilvl="2" w:tplc="C2E67748">
      <w:numFmt w:val="bullet"/>
      <w:lvlText w:val="•"/>
      <w:lvlJc w:val="left"/>
      <w:pPr>
        <w:ind w:left="1180" w:hanging="360"/>
      </w:pPr>
      <w:rPr>
        <w:rFonts w:hint="default"/>
        <w:lang w:val="pt-PT" w:eastAsia="en-US" w:bidi="ar-SA"/>
      </w:rPr>
    </w:lvl>
    <w:lvl w:ilvl="3" w:tplc="6B6692C0">
      <w:numFmt w:val="bullet"/>
      <w:lvlText w:val="•"/>
      <w:lvlJc w:val="left"/>
      <w:pPr>
        <w:ind w:left="2123" w:hanging="360"/>
      </w:pPr>
      <w:rPr>
        <w:rFonts w:hint="default"/>
        <w:lang w:val="pt-PT" w:eastAsia="en-US" w:bidi="ar-SA"/>
      </w:rPr>
    </w:lvl>
    <w:lvl w:ilvl="4" w:tplc="506231FA">
      <w:numFmt w:val="bullet"/>
      <w:lvlText w:val="•"/>
      <w:lvlJc w:val="left"/>
      <w:pPr>
        <w:ind w:left="3066" w:hanging="360"/>
      </w:pPr>
      <w:rPr>
        <w:rFonts w:hint="default"/>
        <w:lang w:val="pt-PT" w:eastAsia="en-US" w:bidi="ar-SA"/>
      </w:rPr>
    </w:lvl>
    <w:lvl w:ilvl="5" w:tplc="D11CCFD4">
      <w:numFmt w:val="bullet"/>
      <w:lvlText w:val="•"/>
      <w:lvlJc w:val="left"/>
      <w:pPr>
        <w:ind w:left="4009" w:hanging="360"/>
      </w:pPr>
      <w:rPr>
        <w:rFonts w:hint="default"/>
        <w:lang w:val="pt-PT" w:eastAsia="en-US" w:bidi="ar-SA"/>
      </w:rPr>
    </w:lvl>
    <w:lvl w:ilvl="6" w:tplc="9774D75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7" w:tplc="3F306A84">
      <w:numFmt w:val="bullet"/>
      <w:lvlText w:val="•"/>
      <w:lvlJc w:val="left"/>
      <w:pPr>
        <w:ind w:left="5896" w:hanging="360"/>
      </w:pPr>
      <w:rPr>
        <w:rFonts w:hint="default"/>
        <w:lang w:val="pt-PT" w:eastAsia="en-US" w:bidi="ar-SA"/>
      </w:rPr>
    </w:lvl>
    <w:lvl w:ilvl="8" w:tplc="E6A87BAC">
      <w:numFmt w:val="bullet"/>
      <w:lvlText w:val="•"/>
      <w:lvlJc w:val="left"/>
      <w:pPr>
        <w:ind w:left="6839" w:hanging="360"/>
      </w:pPr>
      <w:rPr>
        <w:rFonts w:hint="default"/>
        <w:lang w:val="pt-PT" w:eastAsia="en-US" w:bidi="ar-SA"/>
      </w:rPr>
    </w:lvl>
  </w:abstractNum>
  <w:num w:numId="1" w16cid:durableId="1690334811">
    <w:abstractNumId w:val="1"/>
  </w:num>
  <w:num w:numId="2" w16cid:durableId="1352490124">
    <w:abstractNumId w:val="2"/>
  </w:num>
  <w:num w:numId="3" w16cid:durableId="1840121498">
    <w:abstractNumId w:val="4"/>
  </w:num>
  <w:num w:numId="4" w16cid:durableId="1539855073">
    <w:abstractNumId w:val="3"/>
  </w:num>
  <w:num w:numId="5" w16cid:durableId="141081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EF"/>
    <w:rsid w:val="001953A9"/>
    <w:rsid w:val="00256387"/>
    <w:rsid w:val="002651CB"/>
    <w:rsid w:val="00283956"/>
    <w:rsid w:val="003159B8"/>
    <w:rsid w:val="00423875"/>
    <w:rsid w:val="004544F1"/>
    <w:rsid w:val="004E2522"/>
    <w:rsid w:val="005D186E"/>
    <w:rsid w:val="00620A5D"/>
    <w:rsid w:val="00765931"/>
    <w:rsid w:val="008E4F39"/>
    <w:rsid w:val="008F638D"/>
    <w:rsid w:val="00A101C6"/>
    <w:rsid w:val="00A71280"/>
    <w:rsid w:val="00B8608C"/>
    <w:rsid w:val="00BD70F6"/>
    <w:rsid w:val="00C274EF"/>
    <w:rsid w:val="00C340B2"/>
    <w:rsid w:val="00E011FF"/>
    <w:rsid w:val="00EB6796"/>
    <w:rsid w:val="00F905BC"/>
    <w:rsid w:val="00FB25EB"/>
    <w:rsid w:val="00F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A73F8"/>
  <w15:docId w15:val="{405BCADE-8455-451C-A26D-24B16E61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2" w:hanging="360"/>
      <w:jc w:val="both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02" w:right="11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A101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101C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A101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101C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Gomes</dc:creator>
  <cp:keywords/>
  <dc:description/>
  <cp:lastModifiedBy>cameira</cp:lastModifiedBy>
  <cp:revision>2</cp:revision>
  <dcterms:created xsi:type="dcterms:W3CDTF">2023-01-25T14:14:00Z</dcterms:created>
  <dcterms:modified xsi:type="dcterms:W3CDTF">2023-01-25T14:14:00Z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2023-01-13T00:00:00Z</vt:filetime>
  </property>
</Properties>
</file>